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160" w:line="259" w:lineRule="auto"/>
        <w:rPr>
          <w:sz w:val="12"/>
          <w:szCs w:val="12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2"/>
          <w:szCs w:val="22"/>
        </w:rPr>
        <w:drawing>
          <wp:inline distB="0" distT="0" distL="0" distR="0">
            <wp:extent cx="6516000" cy="469900"/>
            <wp:effectExtent b="0" l="0" r="0" t="0"/>
            <wp:docPr id="2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16000" cy="469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Tahoma" w:cs="Tahoma" w:eastAsia="Tahoma" w:hAnsi="Tahom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Tahoma" w:cs="Tahoma" w:eastAsia="Tahoma" w:hAnsi="Tahoma"/>
          <w:b w:val="1"/>
          <w:bCs w:val="1"/>
          <w:rtl w:val="0"/>
        </w:rPr>
        <w:t xml:space="preserve">LISTA  DE  MATERIAIS  -  Year 5 - 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 Black" w:cs="Arial Black" w:eastAsia="Arial Black" w:hAnsi="Arial Black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360" w:lineRule="auto"/>
        <w:ind w:right="566.9291338582677" w:firstLine="72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Segue a lista de materiais para o próximo ano letivo. Convidamos a refletirem com seus filhos sobre a importância da reutilização de materiais escolares que estejam em bom estado. Além de contribuir para a redução de resíduos, essa atitude ajuda a preservar o meio ambiente e a economizar recursos. Incentivamos o uso de cadernos, mochilas e outros materiais que ainda estejam em boas condições.</w:t>
      </w:r>
    </w:p>
    <w:p w:rsidR="00000000" w:rsidDel="00000000" w:rsidP="00000000" w:rsidRDefault="00000000" w:rsidRPr="00000000" w14:paraId="00000006">
      <w:pPr>
        <w:widowControl w:val="0"/>
        <w:spacing w:line="360" w:lineRule="auto"/>
        <w:ind w:right="566.9291338582677" w:firstLine="72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Além disso, é de fundamental importância que as crianças tragam para a escola apenas o material necessário para o dia, 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evitando excessos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. Ao carregar o essencial, conseguimos manter a organização, reduzir distrações e garantir que cada momento seja aproveitado ao máximo para o aprendizado. Juntos, podemos criar um ambiente mais produtivo e focado!</w:t>
      </w:r>
    </w:p>
    <w:p w:rsidR="00000000" w:rsidDel="00000000" w:rsidP="00000000" w:rsidRDefault="00000000" w:rsidRPr="00000000" w14:paraId="00000007">
      <w:pPr>
        <w:rPr>
          <w:rFonts w:ascii="Arial Black" w:cs="Arial Black" w:eastAsia="Arial Black" w:hAnsi="Arial Black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rFonts w:ascii="Arial Black" w:cs="Arial Black" w:eastAsia="Arial Black" w:hAnsi="Arial Black"/>
          <w:i w:val="1"/>
          <w:iCs w:val="1"/>
          <w:sz w:val="20"/>
          <w:szCs w:val="20"/>
          <w:rtl w:val="0"/>
        </w:rPr>
        <w:t xml:space="preserve">Materiais de uso comum</w:t>
      </w:r>
      <w:r w:rsidDel="00000000" w:rsidR="00000000" w:rsidRPr="00000000">
        <w:rPr>
          <w:rtl w:val="0"/>
        </w:rPr>
      </w:r>
    </w:p>
    <w:tbl>
      <w:tblPr>
        <w:tblStyle w:val="Table1"/>
        <w:tblW w:w="10275.0" w:type="dxa"/>
        <w:jc w:val="left"/>
        <w:tblInd w:w="-15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115"/>
        <w:gridCol w:w="5160"/>
        <w:tblGridChange w:id="0">
          <w:tblGrid>
            <w:gridCol w:w="5115"/>
            <w:gridCol w:w="5160"/>
          </w:tblGrid>
        </w:tblGridChange>
      </w:tblGrid>
      <w:tr>
        <w:trPr>
          <w:cantSplit w:val="0"/>
          <w:trHeight w:val="74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- 2 lápis pretos ou lapiseira;</w:t>
            </w:r>
          </w:p>
          <w:p w:rsidR="00000000" w:rsidDel="00000000" w:rsidP="00000000" w:rsidRDefault="00000000" w:rsidRPr="00000000" w14:paraId="0000000A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canetas esferográficas: azul e preta; </w:t>
            </w:r>
          </w:p>
          <w:p w:rsidR="00000000" w:rsidDel="00000000" w:rsidP="00000000" w:rsidRDefault="00000000" w:rsidRPr="00000000" w14:paraId="0000000B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borracha macia;</w:t>
            </w:r>
          </w:p>
          <w:p w:rsidR="00000000" w:rsidDel="00000000" w:rsidP="00000000" w:rsidRDefault="00000000" w:rsidRPr="00000000" w14:paraId="0000000C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estojo de canetas hidrocor;</w:t>
            </w:r>
          </w:p>
          <w:p w:rsidR="00000000" w:rsidDel="00000000" w:rsidP="00000000" w:rsidRDefault="00000000" w:rsidRPr="00000000" w14:paraId="0000000D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apontador;</w:t>
            </w:r>
          </w:p>
          <w:p w:rsidR="00000000" w:rsidDel="00000000" w:rsidP="00000000" w:rsidRDefault="00000000" w:rsidRPr="00000000" w14:paraId="0000000E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tesoura;</w:t>
            </w:r>
          </w:p>
          <w:p w:rsidR="00000000" w:rsidDel="00000000" w:rsidP="00000000" w:rsidRDefault="00000000" w:rsidRPr="00000000" w14:paraId="0000000F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régua de 30cm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(acrílico)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;  </w:t>
            </w:r>
          </w:p>
          <w:p w:rsidR="00000000" w:rsidDel="00000000" w:rsidP="00000000" w:rsidRDefault="00000000" w:rsidRPr="00000000" w14:paraId="00000010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caneta marca texto;</w:t>
            </w:r>
          </w:p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caixa de lápis de cor;</w:t>
            </w:r>
          </w:p>
          <w:p w:rsidR="00000000" w:rsidDel="00000000" w:rsidP="00000000" w:rsidRDefault="00000000" w:rsidRPr="00000000" w14:paraId="00000012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cola bastão grande (sugestão: Pritt); 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fone de ouvido e um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case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 (porta fone de ouvido)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;</w:t>
            </w:r>
          </w:p>
          <w:p w:rsidR="00000000" w:rsidDel="00000000" w:rsidP="00000000" w:rsidRDefault="00000000" w:rsidRPr="00000000" w14:paraId="00000014">
            <w:pPr>
              <w:spacing w:line="360" w:lineRule="auto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planner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(será entregue pelas professoras e cobrado na mensalidade de março);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before="40"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pacote de folhas coloridas.</w:t>
            </w:r>
          </w:p>
          <w:p w:rsidR="00000000" w:rsidDel="00000000" w:rsidP="00000000" w:rsidRDefault="00000000" w:rsidRPr="00000000" w14:paraId="00000016">
            <w:pPr>
              <w:spacing w:line="360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pasta com divisões internas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ou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1 arquivo com 12 plásticos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7">
            <w:pPr>
              <w:spacing w:before="40" w:line="360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- 1 pasta de elástico fina para temas</w:t>
            </w:r>
          </w:p>
          <w:p w:rsidR="00000000" w:rsidDel="00000000" w:rsidP="00000000" w:rsidRDefault="00000000" w:rsidRPr="00000000" w14:paraId="00000018">
            <w:pPr>
              <w:spacing w:before="40" w:line="360" w:lineRule="auto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- 1 caderno de receitas do Currículo Bilíngue - mesmo do ano anterior (para os alunos novos estará à venda na escola no início do ano letivo);</w:t>
            </w:r>
          </w:p>
        </w:tc>
      </w:tr>
    </w:tbl>
    <w:p w:rsidR="00000000" w:rsidDel="00000000" w:rsidP="00000000" w:rsidRDefault="00000000" w:rsidRPr="00000000" w14:paraId="00000019">
      <w:pPr>
        <w:ind w:firstLine="708"/>
        <w:jc w:val="both"/>
        <w:rPr>
          <w:rFonts w:ascii="Arial Black" w:cs="Arial Black" w:eastAsia="Arial Black" w:hAnsi="Arial Black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jc w:val="both"/>
        <w:rPr>
          <w:rFonts w:ascii="Arial Black" w:cs="Arial Black" w:eastAsia="Arial Black" w:hAnsi="Arial Black"/>
          <w:i w:val="1"/>
          <w:iCs w:val="1"/>
          <w:sz w:val="20"/>
          <w:szCs w:val="20"/>
        </w:rPr>
      </w:pPr>
      <w:r w:rsidDel="00000000" w:rsidR="00000000" w:rsidRPr="00000000">
        <w:rPr>
          <w:rFonts w:ascii="Arial Black" w:cs="Arial Black" w:eastAsia="Arial Black" w:hAnsi="Arial Black"/>
          <w:i w:val="1"/>
          <w:iCs w:val="1"/>
          <w:sz w:val="20"/>
          <w:szCs w:val="20"/>
          <w:rtl w:val="0"/>
        </w:rPr>
        <w:t xml:space="preserve">Materiais específicos, por componente curricular</w:t>
      </w:r>
    </w:p>
    <w:tbl>
      <w:tblPr>
        <w:tblStyle w:val="Table2"/>
        <w:tblW w:w="10230.0" w:type="dxa"/>
        <w:jc w:val="left"/>
        <w:tblInd w:w="-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025"/>
        <w:gridCol w:w="5205"/>
        <w:tblGridChange w:id="0">
          <w:tblGrid>
            <w:gridCol w:w="5025"/>
            <w:gridCol w:w="5205"/>
          </w:tblGrid>
        </w:tblGridChange>
      </w:tblGrid>
      <w:tr>
        <w:trPr>
          <w:cantSplit w:val="0"/>
          <w:trHeight w:val="79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keepNext w:val="1"/>
              <w:spacing w:line="360" w:lineRule="auto"/>
              <w:jc w:val="both"/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  <w:rtl w:val="0"/>
              </w:rPr>
              <w:t xml:space="preserve">Currículo Globalizado</w:t>
            </w:r>
          </w:p>
          <w:p w:rsidR="00000000" w:rsidDel="00000000" w:rsidP="00000000" w:rsidRDefault="00000000" w:rsidRPr="00000000" w14:paraId="0000001C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caderno grande - 96 folhas</w:t>
            </w:r>
          </w:p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No decorrer do ano, além das leituras de livre escolha, será solicitada a aquisição de dois livros de literatura para o trabalho em sala de aula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 (1 em cada semestre)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keepNext w:val="1"/>
              <w:spacing w:line="360" w:lineRule="auto"/>
              <w:jc w:val="both"/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  <w:rtl w:val="0"/>
              </w:rPr>
              <w:t xml:space="preserve">Língua Inglesa</w:t>
            </w:r>
          </w:p>
          <w:p w:rsidR="00000000" w:rsidDel="00000000" w:rsidP="00000000" w:rsidRDefault="00000000" w:rsidRPr="00000000" w14:paraId="0000001F">
            <w:pPr>
              <w:keepNext w:val="1"/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caderno grande - 96 folhas;            </w:t>
            </w:r>
          </w:p>
          <w:p w:rsidR="00000000" w:rsidDel="00000000" w:rsidP="00000000" w:rsidRDefault="00000000" w:rsidRPr="00000000" w14:paraId="00000020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No decorrer do ano, além das leituras de livre escolha, será solicitada a aquisição de um livro de literatura para o trabalho em sala de aula.</w:t>
            </w:r>
          </w:p>
        </w:tc>
      </w:tr>
      <w:tr>
        <w:trPr>
          <w:cantSplit w:val="0"/>
          <w:trHeight w:val="90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1"/>
              <w:spacing w:line="360" w:lineRule="auto"/>
              <w:jc w:val="both"/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  <w:rtl w:val="0"/>
              </w:rPr>
              <w:t xml:space="preserve">Matemática e Math</w:t>
            </w:r>
          </w:p>
          <w:p w:rsidR="00000000" w:rsidDel="00000000" w:rsidP="00000000" w:rsidRDefault="00000000" w:rsidRPr="00000000" w14:paraId="00000022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caderno grande espiral - 96 folhas;</w:t>
            </w:r>
          </w:p>
          <w:p w:rsidR="00000000" w:rsidDel="00000000" w:rsidP="00000000" w:rsidRDefault="00000000" w:rsidRPr="00000000" w14:paraId="00000023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- 5 folhas de papel quadriculado;</w:t>
            </w:r>
          </w:p>
          <w:p w:rsidR="00000000" w:rsidDel="00000000" w:rsidP="00000000" w:rsidRDefault="00000000" w:rsidRPr="00000000" w14:paraId="00000024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Régua 30cm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keepNext w:val="1"/>
              <w:spacing w:line="360" w:lineRule="auto"/>
              <w:jc w:val="both"/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  <w:rtl w:val="0"/>
              </w:rPr>
              <w:t xml:space="preserve">Ciências Naturais e Science</w:t>
            </w:r>
          </w:p>
          <w:p w:rsidR="00000000" w:rsidDel="00000000" w:rsidP="00000000" w:rsidRDefault="00000000" w:rsidRPr="00000000" w14:paraId="00000026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caderno grande - 96 folhas;</w:t>
            </w:r>
          </w:p>
          <w:p w:rsidR="00000000" w:rsidDel="00000000" w:rsidP="00000000" w:rsidRDefault="00000000" w:rsidRPr="00000000" w14:paraId="00000027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caixa de massinha de modelar - 12 cores;</w:t>
            </w:r>
          </w:p>
        </w:tc>
      </w:tr>
      <w:tr>
        <w:trPr>
          <w:cantSplit w:val="0"/>
          <w:trHeight w:val="49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1"/>
              <w:spacing w:line="360" w:lineRule="auto"/>
              <w:jc w:val="both"/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29">
            <w:pPr>
              <w:spacing w:line="360" w:lineRule="auto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pasta catálogo com plásticos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(pode usar a do 4º ano);</w:t>
            </w:r>
          </w:p>
          <w:p w:rsidR="00000000" w:rsidDel="00000000" w:rsidP="00000000" w:rsidRDefault="00000000" w:rsidRPr="00000000" w14:paraId="0000002A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flauta doce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(sugestão – Yamaha Germânica, pode ser a do ano anterior).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line="360" w:lineRule="auto"/>
              <w:jc w:val="both"/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  <w:rtl w:val="0"/>
              </w:rPr>
              <w:t xml:space="preserve">Língua Espanhola</w:t>
            </w:r>
          </w:p>
          <w:p w:rsidR="00000000" w:rsidDel="00000000" w:rsidP="00000000" w:rsidRDefault="00000000" w:rsidRPr="00000000" w14:paraId="0000002C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caderno de 80 ou 96 folhas 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(mesmo utilizado no 4º ano).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keepNext w:val="1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Os cadernos utilizados no quinto ano poderão ser utilizados novamente no ano seguinte.</w:t>
            </w:r>
          </w:p>
        </w:tc>
      </w:tr>
    </w:tbl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 Black" w:cs="Arial Black" w:eastAsia="Arial Black" w:hAnsi="Arial Black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both"/>
        <w:rPr>
          <w:rFonts w:ascii="Arial Black" w:cs="Arial Black" w:eastAsia="Arial Black" w:hAnsi="Arial Black"/>
          <w:i w:val="1"/>
          <w:iCs w:val="1"/>
          <w:sz w:val="20"/>
          <w:szCs w:val="20"/>
        </w:rPr>
      </w:pPr>
      <w:r w:rsidDel="00000000" w:rsidR="00000000" w:rsidRPr="00000000">
        <w:rPr>
          <w:rFonts w:ascii="Arial Black" w:cs="Arial Black" w:eastAsia="Arial Black" w:hAnsi="Arial Black"/>
          <w:i w:val="1"/>
          <w:iCs w:val="1"/>
          <w:sz w:val="20"/>
          <w:szCs w:val="20"/>
          <w:rtl w:val="0"/>
        </w:rPr>
        <w:t xml:space="preserve">Arte e Arts</w:t>
      </w:r>
    </w:p>
    <w:tbl>
      <w:tblPr>
        <w:tblStyle w:val="Table3"/>
        <w:tblW w:w="10256.0" w:type="dxa"/>
        <w:jc w:val="left"/>
        <w:tblInd w:w="-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51"/>
        <w:gridCol w:w="3660"/>
        <w:gridCol w:w="3345"/>
        <w:tblGridChange w:id="0">
          <w:tblGrid>
            <w:gridCol w:w="3251"/>
            <w:gridCol w:w="3660"/>
            <w:gridCol w:w="3345"/>
          </w:tblGrid>
        </w:tblGridChange>
      </w:tblGrid>
      <w:tr>
        <w:trPr>
          <w:cantSplit w:val="0"/>
          <w:trHeight w:val="89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pano de limpeza;</w:t>
            </w:r>
          </w:p>
          <w:p w:rsidR="00000000" w:rsidDel="00000000" w:rsidP="00000000" w:rsidRDefault="00000000" w:rsidRPr="00000000" w14:paraId="000000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tesoura;</w:t>
            </w:r>
          </w:p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tubo grande de cola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(Sugestão: Tenaz).</w:t>
            </w:r>
          </w:p>
          <w:p w:rsidR="00000000" w:rsidDel="00000000" w:rsidP="00000000" w:rsidRDefault="00000000" w:rsidRPr="00000000" w14:paraId="000000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camiseta ou avental para aula de pintura;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pote para água;</w:t>
            </w:r>
          </w:p>
          <w:p w:rsidR="00000000" w:rsidDel="00000000" w:rsidP="00000000" w:rsidRDefault="00000000" w:rsidRPr="00000000" w14:paraId="000000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pincel bem fino;</w:t>
            </w:r>
          </w:p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pincel chato nº 6 e um pincel nº 14;</w:t>
            </w:r>
          </w:p>
          <w:p w:rsidR="00000000" w:rsidDel="00000000" w:rsidP="00000000" w:rsidRDefault="00000000" w:rsidRPr="00000000" w14:paraId="000000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rolinho de espuma 6 cm;</w:t>
            </w:r>
          </w:p>
          <w:p w:rsidR="00000000" w:rsidDel="00000000" w:rsidP="00000000" w:rsidRDefault="00000000" w:rsidRPr="00000000" w14:paraId="000000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- 1 bandeja plástica pequena para misturar tintas;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Tinta têmpera ou guache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 (6 cores).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0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caixa organizadora de plástico Baixo 8,6 Lts Sr 960/84 - Sanremo, (mesma do 4° ano).</w:t>
            </w:r>
          </w:p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jc w:val="center"/>
              <w:rPr>
                <w:rFonts w:ascii="Arial Black" w:cs="Arial Black" w:eastAsia="Arial Black" w:hAnsi="Arial Black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tabs>
          <w:tab w:val="left" w:leader="none" w:pos="0"/>
          <w:tab w:val="left" w:leader="none" w:pos="284"/>
        </w:tabs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3F">
      <w:pPr>
        <w:tabs>
          <w:tab w:val="left" w:leader="none" w:pos="0"/>
          <w:tab w:val="left" w:leader="none" w:pos="284"/>
        </w:tabs>
        <w:spacing w:line="36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ab/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Tendo em vista a Lei que regulamenta o peso das mochilas, gostaríamos de relembrar: cadernos de capa dura pesam mais do que cadernos de capa fina. É importante trazer somente o material escolar do dia, pois qualquer extra, aumenta o peso da mochila. Da mesma forma, indicamos que observem a orientação para os materiais do uso do estojo diário. </w:t>
      </w:r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Os alunos do quinto ano farão uso de escaninhos para deixarem seus materiais na escola.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06.417322834648" w:type="dxa"/>
        <w:jc w:val="left"/>
        <w:tblInd w:w="-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53.208661417324"/>
        <w:gridCol w:w="5153.208661417324"/>
        <w:tblGridChange w:id="0">
          <w:tblGrid>
            <w:gridCol w:w="5153.208661417324"/>
            <w:gridCol w:w="5153.208661417324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  <w:rtl w:val="0"/>
              </w:rPr>
              <w:t xml:space="preserve">L I V R O S </w:t>
            </w:r>
          </w:p>
          <w:p w:rsidR="00000000" w:rsidDel="00000000" w:rsidP="00000000" w:rsidRDefault="00000000" w:rsidRPr="00000000" w14:paraId="00000042">
            <w:pPr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line="360" w:lineRule="auto"/>
              <w:rPr>
                <w:rFonts w:ascii="Arial Black" w:cs="Arial Black" w:eastAsia="Arial Black" w:hAnsi="Arial Black"/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Para 2026,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não haverá venda de livros em plantões presenciais na escola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e todos os materiais devem ser adquiridos via e-commerce, de acordo com as instruções abaixo, com valores abaixo dos praticados nas livrarias locais.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Livro Didático de Língua Inglesa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CAMBRIDGE GLOBAL ENGLISH </w:t>
            </w:r>
          </w:p>
          <w:p w:rsidR="00000000" w:rsidDel="00000000" w:rsidP="00000000" w:rsidRDefault="00000000" w:rsidRPr="00000000" w14:paraId="00000047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LEARNER’S BOOK 4</w:t>
            </w:r>
          </w:p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WITH DIGITAL ACCESS (1 YEAR) 2ED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ISBN  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9781108810821</w:t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</w:rPr>
              <w:drawing>
                <wp:inline distB="114300" distT="114300" distL="114300" distR="114300">
                  <wp:extent cx="1137975" cy="1442014"/>
                  <wp:effectExtent b="0" l="0" r="0" t="0"/>
                  <wp:docPr id="2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7975" cy="144201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Livro Didático de Língua Espanhola </w:t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NUEVO RECREO 3 EDITORA SANTILLANA ESPAÑOL</w:t>
            </w:r>
          </w:p>
          <w:p w:rsidR="00000000" w:rsidDel="00000000" w:rsidP="00000000" w:rsidRDefault="00000000" w:rsidRPr="00000000" w14:paraId="0000004E">
            <w:pPr>
              <w:jc w:val="center"/>
              <w:rPr>
                <w:rFonts w:ascii="Century Gothic" w:cs="Century Gothic" w:eastAsia="Century Gothic" w:hAnsi="Century Gothic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18"/>
                <w:szCs w:val="18"/>
                <w:highlight w:val="white"/>
                <w:rtl w:val="0"/>
              </w:rPr>
              <w:t xml:space="preserve"> ISBN-13978-8516093846</w:t>
            </w:r>
          </w:p>
          <w:p w:rsidR="00000000" w:rsidDel="00000000" w:rsidP="00000000" w:rsidRDefault="00000000" w:rsidRPr="00000000" w14:paraId="0000004F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0"/>
                <w:szCs w:val="20"/>
                <w:highlight w:val="white"/>
              </w:rPr>
              <w:drawing>
                <wp:inline distB="114300" distT="114300" distL="114300" distR="114300">
                  <wp:extent cx="1092267" cy="1465459"/>
                  <wp:effectExtent b="0" l="0" r="0" t="0"/>
                  <wp:docPr id="19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2267" cy="146545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Livro  Math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CAMBRIDGE PRIMARY MATHEMATICS </w:t>
            </w:r>
          </w:p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LEARNER'S BOOK 4 </w:t>
            </w:r>
          </w:p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WITH DIGITAL ACCESS (1 YEAR) 2ED</w:t>
            </w:r>
          </w:p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rFonts w:ascii="Century Gothic" w:cs="Century Gothic" w:eastAsia="Century Gothic" w:hAnsi="Century Gothic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 ISBN 9781108745291</w:t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center"/>
              <w:rPr>
                <w:rFonts w:ascii="Century Gothic" w:cs="Century Gothic" w:eastAsia="Century Gothic" w:hAnsi="Century Gothic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0"/>
                <w:szCs w:val="20"/>
              </w:rPr>
              <w:drawing>
                <wp:inline distB="114300" distT="114300" distL="114300" distR="114300">
                  <wp:extent cx="2295525" cy="1430352"/>
                  <wp:effectExtent b="0" l="0" r="0" t="0"/>
                  <wp:docPr id="20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4303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rFonts w:ascii="Arial" w:cs="Arial" w:eastAsia="Arial" w:hAnsi="Arial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Mesmo usado no 4° ano (apenas estudantes novos precisam adquirir)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before="80" w:lineRule="auto"/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Livro Didático de Matemática</w:t>
            </w:r>
          </w:p>
          <w:p w:rsidR="00000000" w:rsidDel="00000000" w:rsidP="00000000" w:rsidRDefault="00000000" w:rsidRPr="00000000" w14:paraId="00000059">
            <w:pPr>
              <w:spacing w:before="8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APRENDER JUNTOS MATEMÁTICA, 5º ANO</w:t>
            </w:r>
          </w:p>
          <w:p w:rsidR="00000000" w:rsidDel="00000000" w:rsidP="00000000" w:rsidRDefault="00000000" w:rsidRPr="00000000" w14:paraId="0000005A">
            <w:pPr>
              <w:spacing w:before="8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8ª ED, 2024, DA EDITORA SM</w:t>
            </w:r>
          </w:p>
          <w:p w:rsidR="00000000" w:rsidDel="00000000" w:rsidP="00000000" w:rsidRDefault="00000000" w:rsidRPr="00000000" w14:paraId="0000005B">
            <w:pPr>
              <w:spacing w:before="80" w:lineRule="auto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ISBN - 9788541834087</w:t>
            </w:r>
          </w:p>
          <w:p w:rsidR="00000000" w:rsidDel="00000000" w:rsidP="00000000" w:rsidRDefault="00000000" w:rsidRPr="00000000" w14:paraId="0000005C">
            <w:pPr>
              <w:spacing w:before="8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  <w:drawing>
                <wp:inline distB="114300" distT="114300" distL="114300" distR="114300">
                  <wp:extent cx="1018913" cy="1381410"/>
                  <wp:effectExtent b="0" l="0" r="0" t="0"/>
                  <wp:docPr id="22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913" cy="13814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before="8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Site atualizado. Livro disponível.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Minidicionário da Língua Portuguesa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F">
            <w:pPr>
              <w:spacing w:line="360" w:lineRule="auto"/>
              <w:jc w:val="both"/>
              <w:rPr>
                <w:rFonts w:ascii="Arial Black" w:cs="Arial Black" w:eastAsia="Arial Black" w:hAnsi="Arial Black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Sugestão: Houaiss, Celso Luft ou Ruth Rocha. O mesmo do  4º ano.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Arial Black" w:cs="Arial Black" w:eastAsia="Arial Black" w:hAnsi="Arial Black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20"/>
                <w:szCs w:val="20"/>
                <w:rtl w:val="0"/>
              </w:rPr>
              <w:t xml:space="preserve">SITES PARA AQUISIÇÃO DOS LIVROS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Century Gothic" w:cs="Century Gothic" w:eastAsia="Century Gothic" w:hAnsi="Century Gothic"/>
                <w:b w:val="1"/>
                <w:bCs w:val="1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rtl w:val="0"/>
              </w:rPr>
              <w:t xml:space="preserve"> </w:t>
            </w:r>
            <w:hyperlink r:id="rId12">
              <w:r w:rsidDel="00000000" w:rsidR="00000000" w:rsidRPr="00000000">
                <w:rPr>
                  <w:rFonts w:ascii="Arial" w:cs="Arial" w:eastAsia="Arial" w:hAnsi="Arial"/>
                  <w:color w:val="1155cc"/>
                  <w:sz w:val="20"/>
                  <w:szCs w:val="20"/>
                  <w:u w:val="single"/>
                  <w:rtl w:val="0"/>
                </w:rPr>
                <w:t xml:space="preserve">www.disal.com.br</w:t>
              </w:r>
            </w:hyperlink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- Senha: ienh2026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jc w:val="center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18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185"/>
        <w:tblGridChange w:id="0">
          <w:tblGrid>
            <w:gridCol w:w="101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b w:val="1"/>
                <w:bCs w:val="1"/>
                <w:sz w:val="20"/>
                <w:szCs w:val="20"/>
                <w:rtl w:val="0"/>
              </w:rPr>
              <w:t xml:space="preserve">EMPRESAS FORNECEDORAS DE UNIFORMES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 uniforme é obrigatório em todas as dependências da escola e nas saídas para realização de estudos/passeios. As peças do uniforme são as seguintes: camisetas, abrigo, bermuda, calça (todas com o logo da IENH). Em dias muito frios, serão permitidos casacões que não sejam do uniforme, preferencialmente nas cores da marca IENH.</w:t>
            </w:r>
          </w:p>
          <w:p w:rsidR="00000000" w:rsidDel="00000000" w:rsidP="00000000" w:rsidRDefault="00000000" w:rsidRPr="00000000" w14:paraId="00000068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Para as aulas de Educação Física, os alunos deverão usar tênis. Nos demais momentos, deverão usar calçado preso ao pé. Todas as peças do uniforme devem ser identificadas. A Escola não se responsabiliza pelas peças deixadas em suas dependências. Confira no site as empresas que comercializam uniformes e materiais com a marca IENH. Camisetas de times esportivos podem ser usadas somente no dia posterior à final de campeonato (time vencedor).</w:t>
            </w:r>
          </w:p>
          <w:p w:rsidR="00000000" w:rsidDel="00000000" w:rsidP="00000000" w:rsidRDefault="00000000" w:rsidRPr="00000000" w14:paraId="00000069">
            <w:pPr>
              <w:spacing w:line="36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Nativu’s: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Rua Itaí,67 – Bairro Vila Nova – Novo Hamburgo / RS. Fones: (51) 3527 0504 e (51) 99638 0889</w:t>
            </w:r>
          </w:p>
          <w:p w:rsidR="00000000" w:rsidDel="00000000" w:rsidP="00000000" w:rsidRDefault="00000000" w:rsidRPr="00000000" w14:paraId="0000006B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Malhas Demétrio: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Loja na Unidade Fundação Evangélica (Horário de atendimento: 8h15min às 12h e das</w:t>
            </w:r>
          </w:p>
          <w:p w:rsidR="00000000" w:rsidDel="00000000" w:rsidP="00000000" w:rsidRDefault="00000000" w:rsidRPr="00000000" w14:paraId="0000006D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13h30min às 18h – de segunda a sexta-feira)</w:t>
            </w:r>
          </w:p>
          <w:p w:rsidR="00000000" w:rsidDel="00000000" w:rsidP="00000000" w:rsidRDefault="00000000" w:rsidRPr="00000000" w14:paraId="0000006E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Rua Frederico Mentz, 526 – Bairro Hamburgo Velho – Novo Hamburgo/ RS</w:t>
            </w:r>
          </w:p>
          <w:p w:rsidR="00000000" w:rsidDel="00000000" w:rsidP="00000000" w:rsidRDefault="00000000" w:rsidRPr="00000000" w14:paraId="0000006F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Contato para mais informações com Cristiane - 51 9983 06074.</w:t>
            </w:r>
          </w:p>
          <w:p w:rsidR="00000000" w:rsidDel="00000000" w:rsidP="00000000" w:rsidRDefault="00000000" w:rsidRPr="00000000" w14:paraId="00000070">
            <w:pPr>
              <w:spacing w:line="36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line="360" w:lineRule="auto"/>
              <w:ind w:firstLine="720"/>
              <w:rPr>
                <w:rFonts w:ascii="Arial" w:cs="Arial" w:eastAsia="Arial" w:hAnsi="Arial"/>
                <w:color w:val="222222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A IENH não se responsabiliza pela qualidade e prazos de entrega das peças fornecidas pelas 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empresas.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jc w:val="center"/>
        <w:rPr>
          <w:rFonts w:ascii="Arial" w:cs="Arial" w:eastAsia="Arial" w:hAnsi="Arial"/>
          <w:color w:val="222222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u w:val="single"/>
          <w:rtl w:val="0"/>
        </w:rPr>
        <w:t xml:space="preserve">O MATERIAL E TODAS AS PEÇAS DO UNIFORME DEVEM VIR IDENTIFICADOS.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center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Arial" w:cs="Arial" w:eastAsia="Arial" w:hAnsi="Arial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249.4488188976378" w:top="340.15748031496065" w:left="907.0866141732284" w:right="737.0078740157481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  <w:font w:name="Arial Black">
    <w:embedRegular w:fontKey="{00000000-0000-0000-0000-000000000000}" r:id="rId7" w:subsetted="0"/>
  </w:font>
  <w:font w:name="Century Gothic">
    <w:embedRegular w:fontKey="{00000000-0000-0000-0000-000000000000}" r:id="rId8" w:subsetted="0"/>
    <w:embedBold w:fontKey="{00000000-0000-0000-0000-000000000000}" r:id="rId9" w:subsetted="0"/>
    <w:embedItalic w:fontKey="{00000000-0000-0000-0000-000000000000}" r:id="rId10" w:subsetted="0"/>
    <w:embedBoldItalic w:fontKey="{00000000-0000-0000-0000-000000000000}" r:id="rId1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Pr>
      <w:b w:val="1"/>
      <w:bCs w:val="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2" Type="http://schemas.openxmlformats.org/officeDocument/2006/relationships/hyperlink" Target="https://www.disal.com.br/ienh" TargetMode="Externa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11" Type="http://schemas.openxmlformats.org/officeDocument/2006/relationships/font" Target="fonts/CenturyGothic-boldItalic.ttf"/><Relationship Id="rId10" Type="http://schemas.openxmlformats.org/officeDocument/2006/relationships/font" Target="fonts/CenturyGothic-italic.ttf"/><Relationship Id="rId9" Type="http://schemas.openxmlformats.org/officeDocument/2006/relationships/font" Target="fonts/CenturyGothic-bold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Relationship Id="rId7" Type="http://schemas.openxmlformats.org/officeDocument/2006/relationships/font" Target="fonts/ArialBlack-regular.ttf"/><Relationship Id="rId8" Type="http://schemas.openxmlformats.org/officeDocument/2006/relationships/font" Target="fonts/CenturyGothic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IuT2sp2vYl/Xi2dp2jZqn2bs8w==">CgMxLjAyCGguZ2pkZ3hzOAByITFocnJ0emZmMW0xQVd4bUpGX3ZsbFdvdkZ6MDVmLUZRZg==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